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683F" w14:textId="658FCB44" w:rsidR="00F61C82" w:rsidRPr="00F61C82" w:rsidRDefault="00F61C82" w:rsidP="00487A3C">
      <w:pPr>
        <w:pStyle w:val="Heading1"/>
        <w:jc w:val="center"/>
        <w:rPr>
          <w:rFonts w:ascii="Calibri" w:hAnsi="Calibri" w:cs="Calibri"/>
          <w:sz w:val="28"/>
          <w:szCs w:val="28"/>
          <w:u w:val="none"/>
          <w:rtl/>
        </w:rPr>
      </w:pPr>
      <w:r w:rsidRPr="00F61C82">
        <w:rPr>
          <w:rFonts w:ascii="Calibri" w:hAnsi="Calibri" w:cs="Calibri"/>
          <w:sz w:val="28"/>
          <w:szCs w:val="28"/>
          <w:u w:val="none"/>
          <w:rtl/>
        </w:rPr>
        <w:t>أحد الخيارات لتسوية خلافك: الوساطة</w:t>
      </w:r>
    </w:p>
    <w:p w14:paraId="3A7C82C3" w14:textId="19B0AAD9" w:rsidR="00F61C82" w:rsidRPr="00F61C82" w:rsidRDefault="00F61C82" w:rsidP="00917BC0">
      <w:pPr>
        <w:jc w:val="center"/>
        <w:rPr>
          <w:rFonts w:ascii="Calibri" w:hAnsi="Calibri" w:cs="Calibri"/>
          <w:b/>
          <w:bCs/>
          <w:color w:val="FF0000"/>
          <w:u w:val="single"/>
          <w:rtl/>
        </w:rPr>
      </w:pPr>
      <w:r>
        <w:rPr>
          <w:rFonts w:ascii="Calibri" w:hAnsi="Calibri" w:cs="Calibri" w:hint="cs"/>
          <w:b/>
          <w:bCs/>
          <w:color w:val="FF0000"/>
          <w:u w:val="single"/>
          <w:rtl/>
        </w:rPr>
        <w:t xml:space="preserve">ملاحظة هامة: إذا تلقيت هذا النموذج بصفتك الطرف المتقدم بالطلب، عليك أن ترسله للطرف </w:t>
      </w:r>
      <w:r w:rsidR="00954AFE">
        <w:rPr>
          <w:rFonts w:ascii="Calibri" w:hAnsi="Calibri" w:cs="Calibri" w:hint="cs"/>
          <w:b/>
          <w:bCs/>
          <w:color w:val="FF0000"/>
          <w:u w:val="single"/>
          <w:rtl/>
        </w:rPr>
        <w:t>الم</w:t>
      </w:r>
      <w:r w:rsidR="001C1AE0">
        <w:rPr>
          <w:rFonts w:ascii="Calibri" w:hAnsi="Calibri" w:cs="Calibri" w:hint="cs"/>
          <w:b/>
          <w:bCs/>
          <w:color w:val="FF0000"/>
          <w:u w:val="single"/>
          <w:rtl/>
        </w:rPr>
        <w:t>تلقي</w:t>
      </w:r>
    </w:p>
    <w:p w14:paraId="197F7452" w14:textId="06B9C997" w:rsidR="001C1AE0" w:rsidRDefault="001C1AE0" w:rsidP="001C1AE0">
      <w:pPr>
        <w:bidi/>
        <w:rPr>
          <w:rFonts w:ascii="Calibri" w:hAnsi="Calibri" w:cs="Calibri"/>
          <w:b/>
          <w:bCs/>
          <w:u w:val="single"/>
          <w:rtl/>
          <w:lang w:bidi="ar-EG"/>
        </w:rPr>
      </w:pPr>
      <w:r>
        <w:rPr>
          <w:rFonts w:ascii="Calibri" w:hAnsi="Calibri" w:cs="Calibri" w:hint="cs"/>
          <w:b/>
          <w:bCs/>
          <w:u w:val="single"/>
          <w:rtl/>
          <w:lang w:bidi="ar-EG"/>
        </w:rPr>
        <w:t>ما هي الوساطة؟</w:t>
      </w:r>
    </w:p>
    <w:p w14:paraId="1F151342" w14:textId="61C0673C" w:rsidR="001C1AE0" w:rsidRDefault="001C1AE0" w:rsidP="001C1AE0">
      <w:pPr>
        <w:pStyle w:val="ListParagraph"/>
        <w:numPr>
          <w:ilvl w:val="0"/>
          <w:numId w:val="1"/>
        </w:numPr>
        <w:bidi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>هي وسيلة طوعية لتسوية قضيتك بمساعدة شخص محايد (الوسيط)</w:t>
      </w:r>
      <w:r w:rsidR="002D46E1">
        <w:rPr>
          <w:rFonts w:ascii="Calibri" w:hAnsi="Calibri" w:cs="Calibri" w:hint="cs"/>
          <w:rtl/>
        </w:rPr>
        <w:t>،</w:t>
      </w:r>
      <w:r>
        <w:rPr>
          <w:rFonts w:ascii="Calibri" w:hAnsi="Calibri" w:cs="Calibri" w:hint="cs"/>
          <w:rtl/>
        </w:rPr>
        <w:t xml:space="preserve"> وفيها بدلاً من أن يقوم قاضٍ بالفصل في قضيتك، </w:t>
      </w:r>
      <w:r w:rsidR="002D46E1">
        <w:rPr>
          <w:rFonts w:ascii="Calibri" w:hAnsi="Calibri" w:cs="Calibri" w:hint="cs"/>
          <w:rtl/>
        </w:rPr>
        <w:t xml:space="preserve">يمكنك العمل مع وسيط لتسوية قضيتك. ويظل بإمكانك اللجوء للتقاضي إذا لم تصلوا إلى اتفاق. </w:t>
      </w:r>
    </w:p>
    <w:p w14:paraId="1EE1DBF5" w14:textId="77777777" w:rsidR="002D46E1" w:rsidRDefault="002D46E1" w:rsidP="002D46E1">
      <w:pPr>
        <w:pStyle w:val="ListParagraph"/>
        <w:bidi/>
        <w:rPr>
          <w:rFonts w:ascii="Calibri" w:hAnsi="Calibri" w:cs="Calibri"/>
        </w:rPr>
      </w:pPr>
    </w:p>
    <w:p w14:paraId="0AA3C3AE" w14:textId="1FEDE822" w:rsidR="00917BC0" w:rsidRPr="0019285F" w:rsidRDefault="002D46E1" w:rsidP="0019285F">
      <w:pPr>
        <w:pStyle w:val="ListParagraph"/>
        <w:numPr>
          <w:ilvl w:val="0"/>
          <w:numId w:val="1"/>
        </w:numPr>
        <w:bidi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>سيقوم الوسيط بمساعدتك أنت والطرف الآخر على التواصل وال</w:t>
      </w:r>
      <w:r w:rsidR="0019285F">
        <w:rPr>
          <w:rFonts w:ascii="Calibri" w:hAnsi="Calibri" w:cs="Calibri" w:hint="cs"/>
          <w:rtl/>
        </w:rPr>
        <w:t xml:space="preserve">تفكير في </w:t>
      </w:r>
      <w:r>
        <w:rPr>
          <w:rFonts w:ascii="Calibri" w:hAnsi="Calibri" w:cs="Calibri" w:hint="cs"/>
          <w:rtl/>
        </w:rPr>
        <w:t xml:space="preserve">خيارات لتسوية القضية. </w:t>
      </w:r>
      <w:r w:rsidR="0019285F">
        <w:rPr>
          <w:rFonts w:ascii="Calibri" w:hAnsi="Calibri" w:cs="Calibri" w:hint="cs"/>
          <w:rtl/>
        </w:rPr>
        <w:t xml:space="preserve">ولا ينحاز الوسيط لأي من الجانبين ولا يقدم مشورة قانونية. </w:t>
      </w:r>
    </w:p>
    <w:p w14:paraId="58882C96" w14:textId="7DA48D20" w:rsidR="0019285F" w:rsidRDefault="0019285F" w:rsidP="0019285F">
      <w:pPr>
        <w:bidi/>
        <w:rPr>
          <w:rFonts w:ascii="Calibri" w:hAnsi="Calibri" w:cs="Calibri"/>
          <w:b/>
          <w:bCs/>
          <w:u w:val="single"/>
          <w:rtl/>
        </w:rPr>
      </w:pPr>
      <w:r>
        <w:rPr>
          <w:rFonts w:ascii="Calibri" w:hAnsi="Calibri" w:cs="Calibri" w:hint="cs"/>
          <w:b/>
          <w:bCs/>
          <w:u w:val="single"/>
          <w:rtl/>
        </w:rPr>
        <w:t>كيف تتم الوساطة؟</w:t>
      </w:r>
    </w:p>
    <w:p w14:paraId="6A2AE985" w14:textId="66F53259" w:rsidR="0019285F" w:rsidRDefault="0019285F" w:rsidP="0019285F">
      <w:pPr>
        <w:pStyle w:val="ListParagraph"/>
        <w:numPr>
          <w:ilvl w:val="0"/>
          <w:numId w:val="2"/>
        </w:numPr>
        <w:bidi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سيشرح الوسيط العملية في بداية الوساطة. قد يلتقي الطرفان بالوسيط سويًا أو قد يلتقي الوسيط مع كل منهما على حدة. </w:t>
      </w:r>
      <w:r w:rsidR="004A7F24">
        <w:rPr>
          <w:rFonts w:ascii="Calibri" w:hAnsi="Calibri" w:cs="Calibri" w:hint="cs"/>
          <w:rtl/>
        </w:rPr>
        <w:t>ويمكن لكل من الطرفين أن يطلب لقاء الوسيط منفردًا.</w:t>
      </w:r>
    </w:p>
    <w:p w14:paraId="6D860984" w14:textId="77777777" w:rsidR="004A7F24" w:rsidRDefault="004A7F24" w:rsidP="004A7F24">
      <w:pPr>
        <w:pStyle w:val="ListParagraph"/>
        <w:bidi/>
        <w:rPr>
          <w:rFonts w:ascii="Calibri" w:hAnsi="Calibri" w:cs="Calibri"/>
        </w:rPr>
      </w:pPr>
    </w:p>
    <w:p w14:paraId="0621623D" w14:textId="48C48BC0" w:rsidR="004A7F24" w:rsidRDefault="004A7F24" w:rsidP="004A7F24">
      <w:pPr>
        <w:pStyle w:val="ListParagraph"/>
        <w:numPr>
          <w:ilvl w:val="0"/>
          <w:numId w:val="2"/>
        </w:numPr>
        <w:bidi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أثناء الوساطة، يتاح لكل من الطرفين فرصة اقتراح أفكار للمضي قدمًا. ويساعد الوسيط الطرفين على الإتيان بأفكار وحلول ممكنة. </w:t>
      </w:r>
    </w:p>
    <w:p w14:paraId="4B6A524D" w14:textId="77777777" w:rsidR="004A7F24" w:rsidRPr="004A7F24" w:rsidRDefault="004A7F24" w:rsidP="004A7F24">
      <w:pPr>
        <w:pStyle w:val="ListParagraph"/>
        <w:rPr>
          <w:rFonts w:ascii="Calibri" w:hAnsi="Calibri" w:cs="Calibri"/>
          <w:rtl/>
        </w:rPr>
      </w:pPr>
    </w:p>
    <w:p w14:paraId="168D7265" w14:textId="1777CABD" w:rsidR="004A7F24" w:rsidRDefault="004A7F24" w:rsidP="004A7F24">
      <w:pPr>
        <w:pStyle w:val="ListParagraph"/>
        <w:numPr>
          <w:ilvl w:val="0"/>
          <w:numId w:val="2"/>
        </w:numPr>
        <w:bidi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إذا اتفق الطرفان على حل، قد لا تحتاجا </w:t>
      </w:r>
      <w:r w:rsidR="006926ED">
        <w:rPr>
          <w:rFonts w:ascii="Calibri" w:hAnsi="Calibri" w:cs="Calibri" w:hint="cs"/>
          <w:rtl/>
        </w:rPr>
        <w:t xml:space="preserve">إلى اللجوء للمحكمة أو التحكيم. ولا تتم التسوية عن طريق الوساطة إلا إذا اتفق كلا الطرفين عليها. </w:t>
      </w:r>
    </w:p>
    <w:p w14:paraId="3545C63F" w14:textId="77777777" w:rsidR="00917BC0" w:rsidRPr="00F61C82" w:rsidRDefault="00917BC0" w:rsidP="00917BC0">
      <w:pPr>
        <w:pStyle w:val="ListParagraph"/>
        <w:rPr>
          <w:rFonts w:ascii="Calibri" w:hAnsi="Calibri" w:cs="Calibri"/>
        </w:rPr>
      </w:pPr>
    </w:p>
    <w:p w14:paraId="6CF34196" w14:textId="4EAAE045" w:rsidR="006926ED" w:rsidRDefault="006926ED" w:rsidP="006926ED">
      <w:pPr>
        <w:bidi/>
        <w:rPr>
          <w:rFonts w:ascii="Calibri" w:hAnsi="Calibri" w:cs="Calibri"/>
          <w:b/>
          <w:bCs/>
          <w:u w:val="single"/>
          <w:rtl/>
        </w:rPr>
      </w:pPr>
      <w:r>
        <w:rPr>
          <w:rFonts w:ascii="Calibri" w:hAnsi="Calibri" w:cs="Calibri" w:hint="cs"/>
          <w:b/>
          <w:bCs/>
          <w:u w:val="single"/>
          <w:rtl/>
        </w:rPr>
        <w:t>لم ألجأ للوساطة؟</w:t>
      </w:r>
    </w:p>
    <w:p w14:paraId="70233BFE" w14:textId="31CE0E01" w:rsidR="006926ED" w:rsidRDefault="006926ED" w:rsidP="006926ED">
      <w:pPr>
        <w:pStyle w:val="ListParagraph"/>
        <w:numPr>
          <w:ilvl w:val="0"/>
          <w:numId w:val="3"/>
        </w:numPr>
        <w:bidi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قد تكون أسرع، وأقل تكلفة، وأقل توترًا من المحاكمة وجلسات </w:t>
      </w:r>
      <w:r w:rsidR="00DF2241">
        <w:rPr>
          <w:rFonts w:ascii="Calibri" w:hAnsi="Calibri" w:cs="Calibri"/>
        </w:rPr>
        <w:t>ا</w:t>
      </w:r>
      <w:r w:rsidR="00DF2241">
        <w:rPr>
          <w:rFonts w:ascii="Calibri" w:hAnsi="Calibri" w:cs="Calibri" w:hint="cs"/>
          <w:rtl/>
        </w:rPr>
        <w:t>لاستماع</w:t>
      </w:r>
      <w:r>
        <w:rPr>
          <w:rFonts w:ascii="Calibri" w:hAnsi="Calibri" w:cs="Calibri" w:hint="cs"/>
          <w:rtl/>
        </w:rPr>
        <w:t xml:space="preserve">. </w:t>
      </w:r>
    </w:p>
    <w:p w14:paraId="0E4A388F" w14:textId="13D7AFC9" w:rsidR="00695F0C" w:rsidRDefault="00695F0C" w:rsidP="00695F0C">
      <w:pPr>
        <w:pStyle w:val="ListParagraph"/>
        <w:numPr>
          <w:ilvl w:val="0"/>
          <w:numId w:val="3"/>
        </w:numPr>
        <w:bidi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يقرر الطرفان النتيجة وليس القاضي. </w:t>
      </w:r>
    </w:p>
    <w:p w14:paraId="3773BEA7" w14:textId="2CA9494F" w:rsidR="00695F0C" w:rsidRDefault="00695F0C" w:rsidP="00695F0C">
      <w:pPr>
        <w:pStyle w:val="ListParagraph"/>
        <w:numPr>
          <w:ilvl w:val="0"/>
          <w:numId w:val="3"/>
        </w:numPr>
        <w:bidi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يمكن للطرفين التوصل إلى طرق أكثر </w:t>
      </w:r>
      <w:r w:rsidR="00DF2241">
        <w:rPr>
          <w:rFonts w:ascii="Calibri" w:hAnsi="Calibri" w:cs="Calibri" w:hint="cs"/>
          <w:rtl/>
        </w:rPr>
        <w:t>ابتكاراً</w:t>
      </w:r>
      <w:r>
        <w:rPr>
          <w:rFonts w:ascii="Calibri" w:hAnsi="Calibri" w:cs="Calibri" w:hint="cs"/>
          <w:rtl/>
        </w:rPr>
        <w:t xml:space="preserve"> لتسوية النزاع. </w:t>
      </w:r>
    </w:p>
    <w:p w14:paraId="7D210F19" w14:textId="4DBAED51" w:rsidR="00695F0C" w:rsidRDefault="00695F0C" w:rsidP="00695F0C">
      <w:pPr>
        <w:pStyle w:val="ListParagraph"/>
        <w:numPr>
          <w:ilvl w:val="0"/>
          <w:numId w:val="3"/>
        </w:numPr>
        <w:bidi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>تتسم العملية بالخصوصية والسرية (</w:t>
      </w:r>
      <w:r w:rsidR="002C3AEF">
        <w:rPr>
          <w:rFonts w:ascii="Calibri" w:hAnsi="Calibri" w:cs="Calibri" w:hint="cs"/>
          <w:rtl/>
        </w:rPr>
        <w:t>عدا</w:t>
      </w:r>
      <w:r>
        <w:rPr>
          <w:rFonts w:ascii="Calibri" w:hAnsi="Calibri" w:cs="Calibri" w:hint="cs"/>
          <w:rtl/>
        </w:rPr>
        <w:t xml:space="preserve"> بعض الاستثناءات). </w:t>
      </w:r>
    </w:p>
    <w:p w14:paraId="365CE9FC" w14:textId="63BA5B3D" w:rsidR="00695F0C" w:rsidRDefault="00695F0C" w:rsidP="00695F0C">
      <w:pPr>
        <w:pStyle w:val="ListParagraph"/>
        <w:numPr>
          <w:ilvl w:val="0"/>
          <w:numId w:val="3"/>
        </w:numPr>
        <w:bidi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>تمنح الطرفين فرصة للاستماع لوجهة نظر الآخر.</w:t>
      </w:r>
    </w:p>
    <w:p w14:paraId="08D23592" w14:textId="6D90D53D" w:rsidR="00E611A9" w:rsidRDefault="00E611A9" w:rsidP="00E611A9">
      <w:pPr>
        <w:pStyle w:val="ListParagraph"/>
        <w:numPr>
          <w:ilvl w:val="0"/>
          <w:numId w:val="3"/>
        </w:numPr>
        <w:bidi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يميل الأطراف للالتزام بالاتفاقات التي تتم عن طريق الوساطة عن الالتزام بقرارات المحكمة. </w:t>
      </w:r>
    </w:p>
    <w:p w14:paraId="1AD20E65" w14:textId="164192B0" w:rsidR="00E611A9" w:rsidRDefault="00E611A9" w:rsidP="00E611A9">
      <w:pPr>
        <w:pStyle w:val="ListParagraph"/>
        <w:numPr>
          <w:ilvl w:val="0"/>
          <w:numId w:val="3"/>
        </w:numPr>
        <w:bidi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يسجل الأطراف فيه عادةً معدل رضا أعلى منه في المحاكمات. </w:t>
      </w:r>
    </w:p>
    <w:p w14:paraId="04D31EEF" w14:textId="480A2B45" w:rsidR="00BA66D4" w:rsidRDefault="00BA66D4" w:rsidP="00BA66D4">
      <w:pPr>
        <w:pStyle w:val="Heading1"/>
        <w:bidi/>
        <w:rPr>
          <w:rFonts w:ascii="Calibri" w:hAnsi="Calibri" w:cs="Calibri"/>
          <w:rtl/>
        </w:rPr>
      </w:pPr>
      <w:bookmarkStart w:id="0" w:name="_Hlk172807793"/>
      <w:r>
        <w:rPr>
          <w:rFonts w:ascii="Calibri" w:hAnsi="Calibri" w:cs="Calibri" w:hint="cs"/>
          <w:rtl/>
        </w:rPr>
        <w:t>نقاط يجب مراعاتها قبل اللجوء للوساطة.</w:t>
      </w:r>
    </w:p>
    <w:p w14:paraId="085A6145" w14:textId="6BEE9B50" w:rsidR="00BA66D4" w:rsidRDefault="009C36A3" w:rsidP="00BA66D4">
      <w:pPr>
        <w:bidi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في بعض الظروف لا تعد الوساطة ملائمة. أخبر وسيطك أو محاميك إذا:</w:t>
      </w:r>
    </w:p>
    <w:p w14:paraId="34DB9A50" w14:textId="372C1DE7" w:rsidR="009C36A3" w:rsidRDefault="009C36A3" w:rsidP="009C36A3">
      <w:pPr>
        <w:pStyle w:val="ListParagraph"/>
        <w:numPr>
          <w:ilvl w:val="0"/>
          <w:numId w:val="3"/>
        </w:numPr>
        <w:bidi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كانت الوساطة تمثل خطرًا على سلامتك؛ </w:t>
      </w:r>
    </w:p>
    <w:p w14:paraId="0E31D7BD" w14:textId="402BA33B" w:rsidR="009C36A3" w:rsidRDefault="009C36A3" w:rsidP="009C36A3">
      <w:pPr>
        <w:pStyle w:val="ListParagraph"/>
        <w:numPr>
          <w:ilvl w:val="0"/>
          <w:numId w:val="3"/>
        </w:numPr>
        <w:bidi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أو إذا كنت غير قادر على اتخاذ قرارات حيال قضيتك؛ </w:t>
      </w:r>
    </w:p>
    <w:p w14:paraId="5E5793F1" w14:textId="61014ADA" w:rsidR="009C36A3" w:rsidRDefault="009C36A3" w:rsidP="009C36A3">
      <w:pPr>
        <w:pStyle w:val="ListParagraph"/>
        <w:numPr>
          <w:ilvl w:val="0"/>
          <w:numId w:val="3"/>
        </w:numPr>
        <w:bidi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أو إذا كنت ترى أنك ستوافق على شيء ما لا ترغب به. </w:t>
      </w:r>
    </w:p>
    <w:p w14:paraId="1316D21F" w14:textId="6501CB54" w:rsidR="009C36A3" w:rsidRPr="009C36A3" w:rsidRDefault="009C36A3" w:rsidP="009C36A3">
      <w:pPr>
        <w:bidi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قد يتمكن الوسيط من معالجة مخاوفك حتى تتمكن من </w:t>
      </w:r>
      <w:r w:rsidR="00241701">
        <w:rPr>
          <w:rFonts w:ascii="Calibri" w:hAnsi="Calibri" w:cs="Calibri" w:hint="cs"/>
          <w:rtl/>
        </w:rPr>
        <w:t>الاستفادة</w:t>
      </w:r>
      <w:r>
        <w:rPr>
          <w:rFonts w:ascii="Calibri" w:hAnsi="Calibri" w:cs="Calibri" w:hint="cs"/>
          <w:rtl/>
        </w:rPr>
        <w:t xml:space="preserve"> </w:t>
      </w:r>
      <w:r w:rsidR="00241701">
        <w:rPr>
          <w:rFonts w:ascii="Calibri" w:hAnsi="Calibri" w:cs="Calibri" w:hint="cs"/>
          <w:rtl/>
        </w:rPr>
        <w:t>من ا</w:t>
      </w:r>
      <w:r>
        <w:rPr>
          <w:rFonts w:ascii="Calibri" w:hAnsi="Calibri" w:cs="Calibri" w:hint="cs"/>
          <w:rtl/>
        </w:rPr>
        <w:t xml:space="preserve">لوساطة. </w:t>
      </w:r>
    </w:p>
    <w:p w14:paraId="42AA697E" w14:textId="77777777" w:rsidR="002B31DC" w:rsidRPr="00F61C82" w:rsidRDefault="002B31DC" w:rsidP="002B31DC">
      <w:pPr>
        <w:pStyle w:val="ListParagraph"/>
        <w:spacing w:after="0" w:line="240" w:lineRule="auto"/>
        <w:rPr>
          <w:rFonts w:ascii="Calibri" w:hAnsi="Calibri" w:cs="Calibri"/>
        </w:rPr>
      </w:pPr>
    </w:p>
    <w:p w14:paraId="41629457" w14:textId="31C65037" w:rsidR="5B991568" w:rsidRPr="00F61C82" w:rsidRDefault="5B991568" w:rsidP="5B991568">
      <w:pPr>
        <w:rPr>
          <w:rFonts w:ascii="Calibri" w:hAnsi="Calibri" w:cs="Calibri"/>
        </w:rPr>
      </w:pPr>
    </w:p>
    <w:p w14:paraId="2FE946F6" w14:textId="77777777" w:rsidR="006112C7" w:rsidRPr="00F61C82" w:rsidRDefault="006112C7">
      <w:pPr>
        <w:rPr>
          <w:rFonts w:ascii="Calibri" w:hAnsi="Calibri" w:cs="Calibri"/>
        </w:rPr>
      </w:pPr>
    </w:p>
    <w:bookmarkEnd w:id="0"/>
    <w:p w14:paraId="27C993C2" w14:textId="3A8289A7" w:rsidR="009C36A3" w:rsidRDefault="009C36A3" w:rsidP="009C36A3">
      <w:pPr>
        <w:bidi/>
        <w:rPr>
          <w:rFonts w:ascii="Calibri" w:hAnsi="Calibri" w:cs="Calibri"/>
          <w:b/>
          <w:bCs/>
          <w:u w:val="single"/>
          <w:rtl/>
        </w:rPr>
      </w:pPr>
      <w:r>
        <w:rPr>
          <w:rFonts w:ascii="Calibri" w:hAnsi="Calibri" w:cs="Calibri" w:hint="cs"/>
          <w:b/>
          <w:bCs/>
          <w:u w:val="single"/>
          <w:rtl/>
        </w:rPr>
        <w:lastRenderedPageBreak/>
        <w:t>أين نلتقي بالوسيط؟</w:t>
      </w:r>
    </w:p>
    <w:p w14:paraId="738A1DD9" w14:textId="10E23BF2" w:rsidR="009C36A3" w:rsidRDefault="009C36A3" w:rsidP="009C36A3">
      <w:pPr>
        <w:bidi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عادة ما تتم الوساطة عن طريق لقاءات شخصية أو عن طريق الاجتماعات المرئية (مثلاً باستخدام بر</w:t>
      </w:r>
      <w:r w:rsidR="00241701">
        <w:rPr>
          <w:rFonts w:ascii="Calibri" w:hAnsi="Calibri" w:cs="Calibri" w:hint="cs"/>
          <w:rtl/>
        </w:rPr>
        <w:t>ن</w:t>
      </w:r>
      <w:r>
        <w:rPr>
          <w:rFonts w:ascii="Calibri" w:hAnsi="Calibri" w:cs="Calibri" w:hint="cs"/>
          <w:rtl/>
        </w:rPr>
        <w:t>امج زوم (</w:t>
      </w:r>
      <w:r>
        <w:rPr>
          <w:rFonts w:ascii="Calibri" w:hAnsi="Calibri" w:cs="Calibri"/>
        </w:rPr>
        <w:t>Zoom</w:t>
      </w:r>
      <w:r>
        <w:rPr>
          <w:rFonts w:ascii="Calibri" w:hAnsi="Calibri" w:cs="Calibri" w:hint="cs"/>
          <w:rtl/>
          <w:lang w:bidi="ar-EG"/>
        </w:rPr>
        <w:t xml:space="preserve">) </w:t>
      </w:r>
      <w:r>
        <w:rPr>
          <w:rFonts w:ascii="Calibri" w:hAnsi="Calibri" w:cs="Calibri" w:hint="cs"/>
          <w:rtl/>
        </w:rPr>
        <w:t>أو ويبكس (</w:t>
      </w:r>
      <w:r>
        <w:rPr>
          <w:rFonts w:ascii="Calibri" w:hAnsi="Calibri" w:cs="Calibri"/>
        </w:rPr>
        <w:t>Webex</w:t>
      </w:r>
      <w:r>
        <w:rPr>
          <w:rFonts w:ascii="Calibri" w:hAnsi="Calibri" w:cs="Calibri" w:hint="cs"/>
          <w:rtl/>
          <w:lang w:bidi="ar-EG"/>
        </w:rPr>
        <w:t>)</w:t>
      </w:r>
      <w:r>
        <w:rPr>
          <w:rFonts w:ascii="Calibri" w:hAnsi="Calibri" w:cs="Calibri" w:hint="cs"/>
          <w:rtl/>
        </w:rPr>
        <w:t xml:space="preserve">). </w:t>
      </w:r>
    </w:p>
    <w:p w14:paraId="36B90C90" w14:textId="3F191DAA" w:rsidR="009C36A3" w:rsidRDefault="009C36A3" w:rsidP="009C36A3">
      <w:pPr>
        <w:bidi/>
        <w:rPr>
          <w:rFonts w:ascii="Calibri" w:hAnsi="Calibri" w:cs="Calibri"/>
          <w:b/>
          <w:bCs/>
          <w:u w:val="single"/>
          <w:rtl/>
        </w:rPr>
      </w:pPr>
      <w:r>
        <w:rPr>
          <w:rFonts w:ascii="Calibri" w:hAnsi="Calibri" w:cs="Calibri" w:hint="cs"/>
          <w:b/>
          <w:bCs/>
          <w:u w:val="single"/>
          <w:rtl/>
        </w:rPr>
        <w:t>من يختار الوسيط؟</w:t>
      </w:r>
    </w:p>
    <w:p w14:paraId="62687565" w14:textId="47B01CC8" w:rsidR="009C36A3" w:rsidRDefault="006567DA" w:rsidP="009C36A3">
      <w:pPr>
        <w:bidi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بعض المحاكم توفر وسيطًا في قضايا المالك والمستأجر وقضايا</w:t>
      </w:r>
      <w:r w:rsidR="004B6288">
        <w:rPr>
          <w:rFonts w:ascii="Calibri" w:hAnsi="Calibri" w:cs="Calibri" w:hint="cs"/>
          <w:rtl/>
        </w:rPr>
        <w:t xml:space="preserve"> </w:t>
      </w:r>
      <w:r w:rsidR="00DF2241">
        <w:rPr>
          <w:rFonts w:ascii="Calibri" w:hAnsi="Calibri" w:cs="Calibri" w:hint="cs"/>
          <w:rtl/>
        </w:rPr>
        <w:t xml:space="preserve">المطالبات </w:t>
      </w:r>
      <w:r w:rsidR="004B6288">
        <w:rPr>
          <w:rFonts w:ascii="Calibri" w:hAnsi="Calibri" w:cs="Calibri" w:hint="cs"/>
          <w:rtl/>
        </w:rPr>
        <w:t xml:space="preserve">البسيطة. كما يمكن للطرفين الاتفاق على وسيط خاص بنفسيهما. </w:t>
      </w:r>
    </w:p>
    <w:p w14:paraId="12FB122C" w14:textId="098A93EE" w:rsidR="004B6288" w:rsidRDefault="004B6288" w:rsidP="000D6C5B">
      <w:pPr>
        <w:bidi/>
        <w:rPr>
          <w:rFonts w:ascii="Calibri" w:hAnsi="Calibri" w:cs="Calibri"/>
          <w:rtl/>
          <w:lang w:bidi="ar-EG"/>
        </w:rPr>
      </w:pPr>
      <w:r>
        <w:rPr>
          <w:rFonts w:ascii="Calibri" w:hAnsi="Calibri" w:cs="Calibri" w:hint="cs"/>
          <w:rtl/>
        </w:rPr>
        <w:t xml:space="preserve">كذلك يمكنهما </w:t>
      </w:r>
      <w:r w:rsidR="000D6C5B">
        <w:rPr>
          <w:rFonts w:ascii="Calibri" w:hAnsi="Calibri" w:cs="Calibri" w:hint="cs"/>
          <w:rtl/>
        </w:rPr>
        <w:t>الاستعانة بأحد مراكز تسوية النزاعات المجتمعية (</w:t>
      </w:r>
      <w:r w:rsidR="000D6C5B">
        <w:rPr>
          <w:rFonts w:ascii="Calibri" w:hAnsi="Calibri" w:cs="Calibri"/>
        </w:rPr>
        <w:t>CDRC</w:t>
      </w:r>
      <w:r w:rsidR="000D6C5B">
        <w:rPr>
          <w:rFonts w:ascii="Calibri" w:hAnsi="Calibri" w:cs="Calibri" w:hint="cs"/>
          <w:rtl/>
          <w:lang w:bidi="ar-EG"/>
        </w:rPr>
        <w:t>). للعثور على أحد تلك المراكز، اذهب إلى مكتب أوريغون لتسوية النزاعات المجتمعية | كلية الحقوق (</w:t>
      </w:r>
      <w:r w:rsidR="000D6C5B">
        <w:rPr>
          <w:rFonts w:ascii="Calibri" w:hAnsi="Calibri" w:cs="Calibri"/>
          <w:lang w:bidi="ar-EG"/>
        </w:rPr>
        <w:t>uoregon.edu</w:t>
      </w:r>
      <w:r w:rsidR="000D6C5B">
        <w:rPr>
          <w:rFonts w:ascii="Calibri" w:hAnsi="Calibri" w:cs="Calibri" w:hint="cs"/>
          <w:rtl/>
          <w:lang w:bidi="ar-EG"/>
        </w:rPr>
        <w:t>)</w:t>
      </w:r>
    </w:p>
    <w:p w14:paraId="20BCC747" w14:textId="2D8C7CEF" w:rsidR="006F1573" w:rsidRDefault="006F1573" w:rsidP="006F1573">
      <w:pPr>
        <w:bidi/>
        <w:rPr>
          <w:rFonts w:ascii="Calibri" w:hAnsi="Calibri" w:cs="Calibri"/>
          <w:rtl/>
          <w:lang w:bidi="ar-EG"/>
        </w:rPr>
      </w:pPr>
      <w:r>
        <w:rPr>
          <w:rFonts w:ascii="Calibri" w:hAnsi="Calibri" w:cs="Calibri" w:hint="cs"/>
          <w:rtl/>
          <w:lang w:bidi="ar-EG"/>
        </w:rPr>
        <w:t>كما يمكنك العثور على وسطاء خاصين بالاستعانة بالمصدرين التاليين:</w:t>
      </w:r>
    </w:p>
    <w:p w14:paraId="007DFFAD" w14:textId="6FC9CD45" w:rsidR="00757415" w:rsidRPr="006F1573" w:rsidRDefault="006F1573" w:rsidP="00446538">
      <w:pPr>
        <w:pStyle w:val="ListParagraph"/>
        <w:numPr>
          <w:ilvl w:val="0"/>
          <w:numId w:val="5"/>
        </w:numPr>
        <w:bidi/>
        <w:rPr>
          <w:rStyle w:val="Hyperlink"/>
          <w:rFonts w:ascii="Calibri" w:hAnsi="Calibri" w:cs="Calibri"/>
          <w:color w:val="auto"/>
          <w:u w:val="none"/>
        </w:rPr>
      </w:pPr>
      <w:r w:rsidRPr="006F1573">
        <w:rPr>
          <w:rFonts w:ascii="Calibri" w:hAnsi="Calibri" w:cs="Calibri" w:hint="cs"/>
          <w:rtl/>
          <w:lang w:bidi="ar-EG"/>
        </w:rPr>
        <w:t xml:space="preserve">جمعية أوريغون للوساطة </w:t>
      </w:r>
      <w:r w:rsidRPr="006F1573">
        <w:rPr>
          <w:rFonts w:ascii="Calibri" w:hAnsi="Calibri" w:cs="Calibri"/>
          <w:rtl/>
          <w:lang w:bidi="ar-EG"/>
        </w:rPr>
        <w:t>–</w:t>
      </w:r>
      <w:r w:rsidRPr="006F1573">
        <w:rPr>
          <w:rFonts w:ascii="Calibri" w:hAnsi="Calibri" w:cs="Calibri" w:hint="cs"/>
          <w:rtl/>
          <w:lang w:bidi="ar-EG"/>
        </w:rPr>
        <w:t xml:space="preserve"> اعثر على وسيط: </w:t>
      </w:r>
      <w:hyperlink r:id="rId11" w:history="1">
        <w:r w:rsidR="00175CA7" w:rsidRPr="006F1573">
          <w:rPr>
            <w:rStyle w:val="Hyperlink"/>
            <w:rFonts w:ascii="Calibri" w:hAnsi="Calibri" w:cs="Calibri"/>
          </w:rPr>
          <w:t>https://ormediation.org</w:t>
        </w:r>
      </w:hyperlink>
    </w:p>
    <w:p w14:paraId="6A987757" w14:textId="00847F48" w:rsidR="00A315B7" w:rsidRPr="00F61C82" w:rsidRDefault="006F1573" w:rsidP="006F1573">
      <w:pPr>
        <w:pStyle w:val="ListParagraph"/>
        <w:numPr>
          <w:ilvl w:val="0"/>
          <w:numId w:val="5"/>
        </w:numPr>
        <w:bidi/>
        <w:rPr>
          <w:rFonts w:ascii="Calibri" w:hAnsi="Calibri" w:cs="Calibri"/>
        </w:rPr>
      </w:pPr>
      <w:r w:rsidRPr="006F1573">
        <w:rPr>
          <w:rFonts w:ascii="Calibri" w:hAnsi="Calibri" w:cs="Calibri" w:hint="cs"/>
          <w:rtl/>
          <w:lang w:bidi="ar-EG"/>
        </w:rPr>
        <w:t xml:space="preserve">أداة البحث عن الوسطاء </w:t>
      </w:r>
      <w:r>
        <w:rPr>
          <w:rFonts w:ascii="Calibri" w:hAnsi="Calibri" w:cs="Calibri" w:hint="cs"/>
          <w:rtl/>
          <w:lang w:bidi="ar-EG"/>
        </w:rPr>
        <w:t xml:space="preserve">في ميدييت دوت كوم: </w:t>
      </w:r>
      <w:hyperlink r:id="rId12" w:history="1">
        <w:r w:rsidR="00A315B7" w:rsidRPr="00F61C82">
          <w:rPr>
            <w:rStyle w:val="Hyperlink"/>
            <w:rFonts w:ascii="Calibri" w:hAnsi="Calibri" w:cs="Calibri"/>
          </w:rPr>
          <w:t>https://mediate.com</w:t>
        </w:r>
      </w:hyperlink>
    </w:p>
    <w:p w14:paraId="69B89C04" w14:textId="60791ACD" w:rsidR="006F1573" w:rsidRDefault="006F1573" w:rsidP="006F1573">
      <w:pPr>
        <w:bidi/>
        <w:rPr>
          <w:rFonts w:ascii="Calibri" w:hAnsi="Calibri" w:cs="Calibri"/>
          <w:b/>
          <w:bCs/>
          <w:u w:val="single"/>
          <w:rtl/>
        </w:rPr>
      </w:pPr>
      <w:r>
        <w:rPr>
          <w:rFonts w:ascii="Calibri" w:hAnsi="Calibri" w:cs="Calibri" w:hint="cs"/>
          <w:b/>
          <w:bCs/>
          <w:u w:val="single"/>
          <w:rtl/>
        </w:rPr>
        <w:t>كم تتكلف الوساطة؟</w:t>
      </w:r>
    </w:p>
    <w:p w14:paraId="7F1F7FE3" w14:textId="3EDD4DDD" w:rsidR="006F1573" w:rsidRDefault="006F1573" w:rsidP="006F1573">
      <w:pPr>
        <w:bidi/>
        <w:rPr>
          <w:rFonts w:ascii="Calibri" w:hAnsi="Calibri" w:cs="Calibri"/>
          <w:rtl/>
          <w:lang w:bidi="ar-EG"/>
        </w:rPr>
      </w:pPr>
      <w:r>
        <w:rPr>
          <w:rFonts w:ascii="Calibri" w:hAnsi="Calibri" w:cs="Calibri" w:hint="cs"/>
          <w:rtl/>
        </w:rPr>
        <w:t xml:space="preserve">بعض المحاكم توفر خدمات وساطة مجانية في قضايا المالك والمستأجر </w:t>
      </w:r>
      <w:r w:rsidR="005D0285">
        <w:rPr>
          <w:rFonts w:ascii="Calibri" w:hAnsi="Calibri" w:cs="Calibri" w:hint="cs"/>
          <w:rtl/>
        </w:rPr>
        <w:t>وقضايا المطالبات البسيطة</w:t>
      </w:r>
      <w:r>
        <w:rPr>
          <w:rFonts w:ascii="Calibri" w:hAnsi="Calibri" w:cs="Calibri" w:hint="cs"/>
          <w:rtl/>
        </w:rPr>
        <w:t>. أما دون ذلك فتتباين تكلفة الوسيط. غالبًا ما يحسب الوسيط الخاص أجره بالساعة، بينما قد تكون مراكز تسوية النزاعات المجتمعية (</w:t>
      </w:r>
      <w:r>
        <w:rPr>
          <w:rFonts w:ascii="Calibri" w:hAnsi="Calibri" w:cs="Calibri"/>
        </w:rPr>
        <w:t>CDRCs</w:t>
      </w:r>
      <w:r>
        <w:rPr>
          <w:rFonts w:ascii="Calibri" w:hAnsi="Calibri" w:cs="Calibri" w:hint="cs"/>
          <w:rtl/>
          <w:lang w:bidi="ar-EG"/>
        </w:rPr>
        <w:t xml:space="preserve">) أقل تكلفة. </w:t>
      </w:r>
    </w:p>
    <w:p w14:paraId="68101B2C" w14:textId="6E0C0FCF" w:rsidR="006F1573" w:rsidRDefault="006F1573" w:rsidP="006F1573">
      <w:pPr>
        <w:bidi/>
        <w:rPr>
          <w:rFonts w:ascii="Calibri" w:hAnsi="Calibri" w:cs="Calibri"/>
          <w:b/>
          <w:bCs/>
          <w:u w:val="single"/>
          <w:rtl/>
        </w:rPr>
      </w:pPr>
      <w:r>
        <w:rPr>
          <w:rFonts w:ascii="Calibri" w:hAnsi="Calibri" w:cs="Calibri" w:hint="cs"/>
          <w:b/>
          <w:bCs/>
          <w:u w:val="single"/>
          <w:rtl/>
        </w:rPr>
        <w:t xml:space="preserve">هل يمكنني الحصول على مترجم شفهي في لقاءات الوساطة؟ </w:t>
      </w:r>
    </w:p>
    <w:p w14:paraId="7F607BD2" w14:textId="1D77859E" w:rsidR="006F1573" w:rsidRDefault="00B0415C" w:rsidP="006F1573">
      <w:pPr>
        <w:bidi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إذا أرسلت المحكمة القضية للوساطة، يتوفر مترجمون شفهيون لمن هم غير متمكنين من اللغة الإنجليزية، ول</w:t>
      </w:r>
      <w:r w:rsidR="00D527EE">
        <w:rPr>
          <w:rFonts w:ascii="Calibri" w:hAnsi="Calibri" w:cs="Calibri" w:hint="cs"/>
          <w:rtl/>
        </w:rPr>
        <w:t xml:space="preserve">لصم (لغة الإشارة الأمريكية) أو ضعاف السمع مجانًا. رجاءً أبلغ وسيطك أو المحكمة أنك ستحتاج إلى مترجم قبل تاريخ المحاكمة أو لقاء الوساطة. </w:t>
      </w:r>
    </w:p>
    <w:p w14:paraId="7C316791" w14:textId="29C11446" w:rsidR="00D527EE" w:rsidRDefault="00D527EE" w:rsidP="00D527EE">
      <w:pPr>
        <w:bidi/>
        <w:rPr>
          <w:rFonts w:ascii="Calibri" w:hAnsi="Calibri" w:cs="Calibri"/>
          <w:b/>
          <w:bCs/>
          <w:u w:val="single"/>
          <w:rtl/>
        </w:rPr>
      </w:pPr>
      <w:r>
        <w:rPr>
          <w:rFonts w:ascii="Calibri" w:hAnsi="Calibri" w:cs="Calibri" w:hint="cs"/>
          <w:b/>
          <w:bCs/>
          <w:u w:val="single"/>
          <w:rtl/>
        </w:rPr>
        <w:t xml:space="preserve">كيف </w:t>
      </w:r>
      <w:r w:rsidR="005D0285">
        <w:rPr>
          <w:rFonts w:ascii="Calibri" w:hAnsi="Calibri" w:cs="Calibri" w:hint="cs"/>
          <w:b/>
          <w:bCs/>
          <w:u w:val="single"/>
          <w:rtl/>
        </w:rPr>
        <w:t>أحيل</w:t>
      </w:r>
      <w:r>
        <w:rPr>
          <w:rFonts w:ascii="Calibri" w:hAnsi="Calibri" w:cs="Calibri" w:hint="cs"/>
          <w:b/>
          <w:bCs/>
          <w:u w:val="single"/>
          <w:rtl/>
        </w:rPr>
        <w:t xml:space="preserve"> قضيتي للوساطة؟</w:t>
      </w:r>
    </w:p>
    <w:p w14:paraId="41C34534" w14:textId="1317166F" w:rsidR="00D527EE" w:rsidRDefault="00D527EE" w:rsidP="00D527EE">
      <w:pPr>
        <w:pStyle w:val="ListParagraph"/>
        <w:numPr>
          <w:ilvl w:val="0"/>
          <w:numId w:val="6"/>
        </w:numPr>
        <w:bidi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قد تحيل المحكمة قضيتك للوساطة دون أن تطلب ذلك. </w:t>
      </w:r>
    </w:p>
    <w:p w14:paraId="42CCA5C4" w14:textId="0C525A58" w:rsidR="00D527EE" w:rsidRDefault="00D527EE" w:rsidP="00D527EE">
      <w:pPr>
        <w:pStyle w:val="ListParagraph"/>
        <w:numPr>
          <w:ilvl w:val="0"/>
          <w:numId w:val="6"/>
        </w:numPr>
        <w:bidi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>كما يمكنك أن تطلب من المحكمة أن تحيل قضيتك للوساطة بملء نموذج طلب وساطة (</w:t>
      </w:r>
      <w:r w:rsidR="0095624E">
        <w:rPr>
          <w:rFonts w:ascii="Calibri" w:hAnsi="Calibri" w:cs="Calibri" w:hint="cs"/>
          <w:rtl/>
        </w:rPr>
        <w:t>استعلم</w:t>
      </w:r>
      <w:r w:rsidR="005F6303">
        <w:rPr>
          <w:rFonts w:ascii="Calibri" w:hAnsi="Calibri" w:cs="Calibri" w:hint="cs"/>
          <w:rtl/>
        </w:rPr>
        <w:t xml:space="preserve"> عن نماذج الطلب</w:t>
      </w:r>
      <w:r w:rsidR="0095624E">
        <w:rPr>
          <w:rFonts w:ascii="Calibri" w:hAnsi="Calibri" w:cs="Calibri" w:hint="cs"/>
          <w:rtl/>
        </w:rPr>
        <w:t xml:space="preserve"> لدى محكمتك </w:t>
      </w:r>
      <w:r w:rsidR="005F6303">
        <w:rPr>
          <w:rFonts w:ascii="Calibri" w:hAnsi="Calibri" w:cs="Calibri" w:hint="cs"/>
          <w:rtl/>
        </w:rPr>
        <w:t>المحلية).</w:t>
      </w:r>
    </w:p>
    <w:p w14:paraId="68B9DA73" w14:textId="5C7B1DD0" w:rsidR="005F6303" w:rsidRDefault="005F6303" w:rsidP="005F6303">
      <w:pPr>
        <w:pStyle w:val="ListParagraph"/>
        <w:numPr>
          <w:ilvl w:val="0"/>
          <w:numId w:val="6"/>
        </w:numPr>
        <w:bidi/>
        <w:rPr>
          <w:rFonts w:ascii="Calibri" w:hAnsi="Calibri" w:cs="Calibri"/>
        </w:rPr>
      </w:pPr>
      <w:r>
        <w:rPr>
          <w:rFonts w:ascii="Calibri" w:hAnsi="Calibri" w:cs="Calibri" w:hint="cs"/>
          <w:rtl/>
        </w:rPr>
        <w:t xml:space="preserve">يمكنك التحدث مع الشخص الآخر مباشرة والاتفاق على الوساطة. إذا قررت العمل مع وسيط خاص، تواصل مع الوسيط مباشرةً لمعرفة المزيد عن </w:t>
      </w:r>
      <w:r w:rsidR="005D0285">
        <w:rPr>
          <w:rFonts w:ascii="Calibri" w:hAnsi="Calibri" w:cs="Calibri" w:hint="cs"/>
          <w:rtl/>
        </w:rPr>
        <w:t>الإجراءات التي يتبعها</w:t>
      </w:r>
      <w:r>
        <w:rPr>
          <w:rFonts w:ascii="Calibri" w:hAnsi="Calibri" w:cs="Calibri" w:hint="cs"/>
          <w:rtl/>
        </w:rPr>
        <w:t xml:space="preserve">. </w:t>
      </w:r>
    </w:p>
    <w:p w14:paraId="56DA98C4" w14:textId="1045151C" w:rsidR="005F6303" w:rsidRPr="005F6303" w:rsidRDefault="005F6303" w:rsidP="005F6303">
      <w:pPr>
        <w:bidi/>
        <w:rPr>
          <w:rFonts w:ascii="Calibri" w:hAnsi="Calibri" w:cs="Calibri"/>
          <w:u w:val="single"/>
          <w:rtl/>
        </w:rPr>
      </w:pPr>
      <w:r>
        <w:rPr>
          <w:rFonts w:ascii="Calibri" w:hAnsi="Calibri" w:cs="Calibri" w:hint="cs"/>
          <w:b/>
          <w:bCs/>
          <w:u w:val="single"/>
          <w:rtl/>
        </w:rPr>
        <w:t xml:space="preserve">قضيتي في </w:t>
      </w:r>
      <w:r w:rsidR="005D0285">
        <w:rPr>
          <w:rFonts w:ascii="Calibri" w:hAnsi="Calibri" w:cs="Calibri" w:hint="cs"/>
          <w:b/>
          <w:bCs/>
          <w:u w:val="single"/>
          <w:rtl/>
        </w:rPr>
        <w:t>الطريق للتحكيم</w:t>
      </w:r>
      <w:r>
        <w:rPr>
          <w:rFonts w:ascii="Calibri" w:hAnsi="Calibri" w:cs="Calibri" w:hint="cs"/>
          <w:b/>
          <w:bCs/>
          <w:u w:val="single"/>
          <w:rtl/>
        </w:rPr>
        <w:t>:</w:t>
      </w:r>
      <w:r>
        <w:rPr>
          <w:rFonts w:ascii="Calibri" w:hAnsi="Calibri" w:cs="Calibri" w:hint="cs"/>
          <w:u w:val="single"/>
          <w:rtl/>
        </w:rPr>
        <w:t xml:space="preserve"> هل يمكنني اللجوء للوساطة بدلاً من ذلك؟</w:t>
      </w:r>
    </w:p>
    <w:p w14:paraId="7AA7464C" w14:textId="0A683454" w:rsidR="005F6303" w:rsidRDefault="005F6303" w:rsidP="0036587B">
      <w:pPr>
        <w:bidi/>
        <w:rPr>
          <w:rFonts w:ascii="Calibri" w:hAnsi="Calibri" w:cs="Calibri"/>
          <w:rtl/>
          <w:lang w:bidi="ar-EG"/>
        </w:rPr>
      </w:pPr>
      <w:r>
        <w:rPr>
          <w:rFonts w:ascii="Calibri" w:hAnsi="Calibri" w:cs="Calibri" w:hint="cs"/>
          <w:rtl/>
        </w:rPr>
        <w:t xml:space="preserve">نعم، بعض المحاكم </w:t>
      </w:r>
      <w:r w:rsidR="005D0285">
        <w:rPr>
          <w:rFonts w:ascii="Calibri" w:hAnsi="Calibri" w:cs="Calibri" w:hint="cs"/>
          <w:rtl/>
        </w:rPr>
        <w:t>لديه</w:t>
      </w:r>
      <w:r>
        <w:rPr>
          <w:rFonts w:ascii="Calibri" w:hAnsi="Calibri" w:cs="Calibri" w:hint="cs"/>
          <w:rtl/>
        </w:rPr>
        <w:t xml:space="preserve"> برنامجًا للوساطة </w:t>
      </w:r>
      <w:r w:rsidR="005D0285">
        <w:rPr>
          <w:rFonts w:ascii="Calibri" w:hAnsi="Calibri" w:cs="Calibri" w:hint="cs"/>
          <w:rtl/>
        </w:rPr>
        <w:t xml:space="preserve">قائم بالفعل </w:t>
      </w:r>
      <w:r>
        <w:rPr>
          <w:rFonts w:ascii="Calibri" w:hAnsi="Calibri" w:cs="Calibri" w:hint="cs"/>
          <w:rtl/>
        </w:rPr>
        <w:t xml:space="preserve">ويمكنها أن تحيلك لوسيط. في تلك المقاطعات، </w:t>
      </w:r>
      <w:r w:rsidR="0036587B">
        <w:rPr>
          <w:rFonts w:ascii="Calibri" w:hAnsi="Calibri" w:cs="Calibri" w:hint="cs"/>
          <w:rtl/>
          <w:lang w:bidi="ar-EG"/>
        </w:rPr>
        <w:t xml:space="preserve">لا يستلزم </w:t>
      </w:r>
      <w:r w:rsidR="005D0285">
        <w:rPr>
          <w:rFonts w:ascii="Calibri" w:hAnsi="Calibri" w:cs="Calibri" w:hint="cs"/>
          <w:rtl/>
          <w:lang w:bidi="ar-EG"/>
        </w:rPr>
        <w:t>التحكيم</w:t>
      </w:r>
      <w:r w:rsidR="0036587B">
        <w:rPr>
          <w:rFonts w:ascii="Calibri" w:hAnsi="Calibri" w:cs="Calibri" w:hint="cs"/>
          <w:rtl/>
          <w:lang w:bidi="ar-EG"/>
        </w:rPr>
        <w:t xml:space="preserve"> إذا لم يتفق الطرفان على نتيجة الوساطة. بل تتم إحالتهما لقاضٍ للمضي في </w:t>
      </w:r>
      <w:r w:rsidR="005D0285">
        <w:rPr>
          <w:rFonts w:ascii="Calibri" w:hAnsi="Calibri" w:cs="Calibri" w:hint="cs"/>
          <w:rtl/>
          <w:lang w:bidi="ar-EG"/>
        </w:rPr>
        <w:t>النظر</w:t>
      </w:r>
      <w:r w:rsidR="0036587B">
        <w:rPr>
          <w:rFonts w:ascii="Calibri" w:hAnsi="Calibri" w:cs="Calibri" w:hint="cs"/>
          <w:rtl/>
          <w:lang w:bidi="ar-EG"/>
        </w:rPr>
        <w:t xml:space="preserve"> </w:t>
      </w:r>
      <w:r w:rsidR="005D0285">
        <w:rPr>
          <w:rFonts w:ascii="Calibri" w:hAnsi="Calibri" w:cs="Calibri" w:hint="cs"/>
          <w:rtl/>
          <w:lang w:bidi="ar-EG"/>
        </w:rPr>
        <w:t xml:space="preserve">في </w:t>
      </w:r>
      <w:r w:rsidR="0036587B">
        <w:rPr>
          <w:rFonts w:ascii="Calibri" w:hAnsi="Calibri" w:cs="Calibri" w:hint="cs"/>
          <w:rtl/>
          <w:lang w:bidi="ar-EG"/>
        </w:rPr>
        <w:t>قضيتهما.</w:t>
      </w:r>
    </w:p>
    <w:p w14:paraId="0F3D8186" w14:textId="6B757415" w:rsidR="0036587B" w:rsidRDefault="0036587B" w:rsidP="0036587B">
      <w:pPr>
        <w:bidi/>
        <w:rPr>
          <w:rFonts w:ascii="Calibri" w:hAnsi="Calibri" w:cs="Calibri"/>
          <w:rtl/>
          <w:lang w:bidi="ar-EG"/>
        </w:rPr>
      </w:pPr>
      <w:r>
        <w:rPr>
          <w:rFonts w:ascii="Calibri" w:hAnsi="Calibri" w:cs="Calibri" w:hint="cs"/>
          <w:rtl/>
          <w:lang w:bidi="ar-EG"/>
        </w:rPr>
        <w:t>إذا لم يكن لد</w:t>
      </w:r>
      <w:r w:rsidR="00241701">
        <w:rPr>
          <w:rFonts w:ascii="Calibri" w:hAnsi="Calibri" w:cs="Calibri" w:hint="cs"/>
          <w:rtl/>
          <w:lang w:bidi="ar-EG"/>
        </w:rPr>
        <w:t>ى</w:t>
      </w:r>
      <w:r>
        <w:rPr>
          <w:rFonts w:ascii="Calibri" w:hAnsi="Calibri" w:cs="Calibri" w:hint="cs"/>
          <w:rtl/>
          <w:lang w:bidi="ar-EG"/>
        </w:rPr>
        <w:t xml:space="preserve"> محكمتك برنامج للوساطة، مازال بإمكان الطرفين اختيار الوساطة عن طريق وسيط خاص، لكن قد يُطلب منهما </w:t>
      </w:r>
      <w:r w:rsidR="00FD42E4">
        <w:rPr>
          <w:rFonts w:ascii="Calibri" w:hAnsi="Calibri" w:cs="Calibri" w:hint="cs"/>
          <w:rtl/>
          <w:lang w:bidi="ar-EG"/>
        </w:rPr>
        <w:t>ال</w:t>
      </w:r>
      <w:r>
        <w:rPr>
          <w:rFonts w:ascii="Calibri" w:hAnsi="Calibri" w:cs="Calibri" w:hint="cs"/>
          <w:rtl/>
          <w:lang w:bidi="ar-EG"/>
        </w:rPr>
        <w:t xml:space="preserve">حضور </w:t>
      </w:r>
      <w:r w:rsidR="00FD42E4">
        <w:rPr>
          <w:rFonts w:ascii="Calibri" w:hAnsi="Calibri" w:cs="Calibri" w:hint="cs"/>
          <w:rtl/>
          <w:lang w:bidi="ar-EG"/>
        </w:rPr>
        <w:t xml:space="preserve">أمام هيئة </w:t>
      </w:r>
      <w:r w:rsidR="005D0285">
        <w:rPr>
          <w:rFonts w:ascii="Calibri" w:hAnsi="Calibri" w:cs="Calibri" w:hint="cs"/>
          <w:rtl/>
          <w:lang w:bidi="ar-EG"/>
        </w:rPr>
        <w:t>التحكيم</w:t>
      </w:r>
      <w:r>
        <w:rPr>
          <w:rFonts w:ascii="Calibri" w:hAnsi="Calibri" w:cs="Calibri" w:hint="cs"/>
          <w:rtl/>
          <w:lang w:bidi="ar-EG"/>
        </w:rPr>
        <w:t xml:space="preserve"> إذا لم يتفقا على النتيجة. </w:t>
      </w:r>
    </w:p>
    <w:p w14:paraId="557E7608" w14:textId="41650828" w:rsidR="00310043" w:rsidRPr="00F61C82" w:rsidRDefault="00310043">
      <w:pPr>
        <w:rPr>
          <w:rFonts w:ascii="Calibri" w:hAnsi="Calibri" w:cs="Calibri"/>
        </w:rPr>
      </w:pPr>
    </w:p>
    <w:sectPr w:rsidR="00310043" w:rsidRPr="00F61C8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0F65" w14:textId="77777777" w:rsidR="001917BD" w:rsidRDefault="001917BD" w:rsidP="001444C5">
      <w:pPr>
        <w:spacing w:after="0" w:line="240" w:lineRule="auto"/>
      </w:pPr>
      <w:r>
        <w:separator/>
      </w:r>
    </w:p>
  </w:endnote>
  <w:endnote w:type="continuationSeparator" w:id="0">
    <w:p w14:paraId="7864372A" w14:textId="77777777" w:rsidR="001917BD" w:rsidRDefault="001917BD" w:rsidP="0014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1C5D" w14:textId="2F66A598" w:rsidR="00E611A9" w:rsidRPr="00E611A9" w:rsidRDefault="00E611A9" w:rsidP="00E611A9">
    <w:pPr>
      <w:pStyle w:val="Footer"/>
      <w:bidi/>
      <w:jc w:val="both"/>
      <w:rPr>
        <w:rFonts w:ascii="Calibri" w:hAnsi="Calibri" w:cs="Calibri"/>
        <w:rtl/>
      </w:rPr>
    </w:pPr>
    <w:r w:rsidRPr="00E611A9">
      <w:rPr>
        <w:rFonts w:ascii="Calibri" w:hAnsi="Calibri" w:cs="Calibri"/>
        <w:rtl/>
      </w:rPr>
      <w:t>دائرة القضاء بولاية أوريغون</w:t>
    </w:r>
    <w:r w:rsidRPr="00E611A9">
      <w:rPr>
        <w:rFonts w:ascii="Calibri" w:hAnsi="Calibri" w:cs="Calibri"/>
        <w:rtl/>
      </w:rPr>
      <w:tab/>
    </w:r>
    <w:r w:rsidRPr="00E611A9">
      <w:rPr>
        <w:rFonts w:ascii="Calibri" w:hAnsi="Calibri" w:cs="Calibri"/>
        <w:rtl/>
      </w:rPr>
      <w:tab/>
      <w:t>أغسطس 2024</w:t>
    </w:r>
  </w:p>
  <w:p w14:paraId="693BE1AB" w14:textId="77777777" w:rsidR="001444C5" w:rsidRPr="00E611A9" w:rsidRDefault="001444C5">
    <w:pPr>
      <w:pStyle w:val="Foo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56FA" w14:textId="77777777" w:rsidR="001917BD" w:rsidRDefault="001917BD" w:rsidP="001444C5">
      <w:pPr>
        <w:spacing w:after="0" w:line="240" w:lineRule="auto"/>
      </w:pPr>
      <w:r>
        <w:separator/>
      </w:r>
    </w:p>
  </w:footnote>
  <w:footnote w:type="continuationSeparator" w:id="0">
    <w:p w14:paraId="28B47ADE" w14:textId="77777777" w:rsidR="001917BD" w:rsidRDefault="001917BD" w:rsidP="0014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2433" w14:textId="5D010512" w:rsidR="001444C5" w:rsidRDefault="00F61C82" w:rsidP="001444C5">
    <w:pPr>
      <w:pStyle w:val="NormalWeb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2C75CF" wp14:editId="1B229F8A">
              <wp:simplePos x="0" y="0"/>
              <wp:positionH relativeFrom="column">
                <wp:posOffset>4244340</wp:posOffset>
              </wp:positionH>
              <wp:positionV relativeFrom="paragraph">
                <wp:posOffset>-144780</wp:posOffset>
              </wp:positionV>
              <wp:extent cx="1280160" cy="403860"/>
              <wp:effectExtent l="0" t="0" r="0" b="0"/>
              <wp:wrapNone/>
              <wp:docPr id="49760064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403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90D42E" w14:textId="1B9D322A" w:rsidR="00F61C82" w:rsidRPr="00F61C82" w:rsidRDefault="00F61C82" w:rsidP="00F61C82">
                          <w:pPr>
                            <w:bidi/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Calibri" w:hAnsi="Calibri" w:cs="Calibri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>محاكم أوريغون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br/>
                          </w:r>
                          <w:r w:rsidRPr="00F61C82"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دائرة القضاء بولاية أوريغون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C75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4.2pt;margin-top:-11.4pt;width:100.8pt;height:3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" fillcolor="white [3201]" stroked="f" strokeweight=".5pt">
              <v:textbox>
                <w:txbxContent>
                  <w:p w14:paraId="7E90D42E" w14:textId="1B9D322A" w:rsidR="00F61C82" w:rsidRPr="00F61C82" w:rsidRDefault="00F61C82" w:rsidP="00F61C82">
                    <w:pPr>
                      <w:bidi/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</w:pPr>
                    <w:r>
                      <w:rPr>
                        <w:rFonts w:ascii="Calibri" w:hAnsi="Calibri" w:cs="Calibri"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>محاكم أوريغون</w:t>
                    </w:r>
                    <w:r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br/>
                    </w:r>
                    <w:r w:rsidRPr="00F61C82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>دائرة القضاء بولاية أوريغون</w:t>
                    </w:r>
                  </w:p>
                </w:txbxContent>
              </v:textbox>
            </v:shape>
          </w:pict>
        </mc:Fallback>
      </mc:AlternateContent>
    </w:r>
    <w:r w:rsidR="007221F8">
      <w:rPr>
        <w:noProof/>
      </w:rPr>
      <w:drawing>
        <wp:anchor distT="0" distB="0" distL="0" distR="0" simplePos="0" relativeHeight="251659264" behindDoc="0" locked="0" layoutInCell="1" allowOverlap="1" wp14:anchorId="48E4AA3D" wp14:editId="48F3B2C9">
          <wp:simplePos x="0" y="0"/>
          <wp:positionH relativeFrom="page">
            <wp:posOffset>6438900</wp:posOffset>
          </wp:positionH>
          <wp:positionV relativeFrom="paragraph">
            <wp:posOffset>-106680</wp:posOffset>
          </wp:positionV>
          <wp:extent cx="350520" cy="350520"/>
          <wp:effectExtent l="0" t="0" r="0" b="0"/>
          <wp:wrapNone/>
          <wp:docPr id="1" name="image1.png" descr="This is the Oregon Judicial Department logo with the words &quot;Oregon Courts, Oregon Judicial Department&quot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his is the Oregon Judicial Department logo with the words &quot;Oregon Courts, Oregon Judicial Department&quot;&#10;"/>
                  <pic:cNvPicPr/>
                </pic:nvPicPr>
                <pic:blipFill rotWithShape="1">
                  <a:blip r:embed="rId1" cstate="print"/>
                  <a:srcRect t="1" r="73169" b="-13347"/>
                  <a:stretch/>
                </pic:blipFill>
                <pic:spPr bwMode="auto">
                  <a:xfrm>
                    <a:off x="0" y="0"/>
                    <a:ext cx="350520" cy="350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568374" w14:textId="77777777" w:rsidR="001444C5" w:rsidRDefault="00144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876"/>
    <w:multiLevelType w:val="hybridMultilevel"/>
    <w:tmpl w:val="5A48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33522"/>
    <w:multiLevelType w:val="hybridMultilevel"/>
    <w:tmpl w:val="B9D6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7E21"/>
    <w:multiLevelType w:val="hybridMultilevel"/>
    <w:tmpl w:val="BF68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45116"/>
    <w:multiLevelType w:val="hybridMultilevel"/>
    <w:tmpl w:val="B37E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82D8B"/>
    <w:multiLevelType w:val="hybridMultilevel"/>
    <w:tmpl w:val="28E0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57972"/>
    <w:multiLevelType w:val="hybridMultilevel"/>
    <w:tmpl w:val="BAE4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303467">
    <w:abstractNumId w:val="4"/>
  </w:num>
  <w:num w:numId="2" w16cid:durableId="1227228937">
    <w:abstractNumId w:val="1"/>
  </w:num>
  <w:num w:numId="3" w16cid:durableId="8070627">
    <w:abstractNumId w:val="2"/>
  </w:num>
  <w:num w:numId="4" w16cid:durableId="1260287727">
    <w:abstractNumId w:val="0"/>
  </w:num>
  <w:num w:numId="5" w16cid:durableId="458452254">
    <w:abstractNumId w:val="5"/>
  </w:num>
  <w:num w:numId="6" w16cid:durableId="95828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B7"/>
    <w:rsid w:val="00032C0D"/>
    <w:rsid w:val="00056522"/>
    <w:rsid w:val="00063785"/>
    <w:rsid w:val="000D6C5B"/>
    <w:rsid w:val="000E7C93"/>
    <w:rsid w:val="001337B3"/>
    <w:rsid w:val="001444C5"/>
    <w:rsid w:val="00175CA7"/>
    <w:rsid w:val="001917BD"/>
    <w:rsid w:val="0019285F"/>
    <w:rsid w:val="001C1AE0"/>
    <w:rsid w:val="001C681C"/>
    <w:rsid w:val="001F36E4"/>
    <w:rsid w:val="00241701"/>
    <w:rsid w:val="002B31DC"/>
    <w:rsid w:val="002C3AEF"/>
    <w:rsid w:val="002D46E1"/>
    <w:rsid w:val="00310043"/>
    <w:rsid w:val="00310AF7"/>
    <w:rsid w:val="0033002A"/>
    <w:rsid w:val="0036587B"/>
    <w:rsid w:val="00487A3C"/>
    <w:rsid w:val="004A7F24"/>
    <w:rsid w:val="004B6288"/>
    <w:rsid w:val="005D0285"/>
    <w:rsid w:val="005F6303"/>
    <w:rsid w:val="006112C7"/>
    <w:rsid w:val="006567DA"/>
    <w:rsid w:val="006926ED"/>
    <w:rsid w:val="00695F0C"/>
    <w:rsid w:val="006F1573"/>
    <w:rsid w:val="007221F8"/>
    <w:rsid w:val="00742348"/>
    <w:rsid w:val="00757415"/>
    <w:rsid w:val="007A6706"/>
    <w:rsid w:val="007C78BE"/>
    <w:rsid w:val="0082761C"/>
    <w:rsid w:val="008B1215"/>
    <w:rsid w:val="00915B80"/>
    <w:rsid w:val="00917BC0"/>
    <w:rsid w:val="00954AFE"/>
    <w:rsid w:val="0095624E"/>
    <w:rsid w:val="00965CED"/>
    <w:rsid w:val="009C36A3"/>
    <w:rsid w:val="009D34F7"/>
    <w:rsid w:val="009D5CAD"/>
    <w:rsid w:val="00A315B7"/>
    <w:rsid w:val="00A70C08"/>
    <w:rsid w:val="00AE72B3"/>
    <w:rsid w:val="00B0415C"/>
    <w:rsid w:val="00B436BF"/>
    <w:rsid w:val="00B62A96"/>
    <w:rsid w:val="00BA66D4"/>
    <w:rsid w:val="00C258C8"/>
    <w:rsid w:val="00C35EF7"/>
    <w:rsid w:val="00D527EE"/>
    <w:rsid w:val="00DF2241"/>
    <w:rsid w:val="00E611A9"/>
    <w:rsid w:val="00F61C82"/>
    <w:rsid w:val="00FD42E4"/>
    <w:rsid w:val="02651B09"/>
    <w:rsid w:val="2CD0DA31"/>
    <w:rsid w:val="5B99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04A2D"/>
  <w15:chartTrackingRefBased/>
  <w15:docId w15:val="{669800BE-695A-4BC7-B480-5E856ED9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5B7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5B7"/>
    <w:rPr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A315B7"/>
    <w:rPr>
      <w:color w:val="99CA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5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2C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7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4C5"/>
  </w:style>
  <w:style w:type="paragraph" w:styleId="Footer">
    <w:name w:val="footer"/>
    <w:basedOn w:val="Normal"/>
    <w:link w:val="FooterChar"/>
    <w:uiPriority w:val="99"/>
    <w:unhideWhenUsed/>
    <w:rsid w:val="0014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4C5"/>
  </w:style>
  <w:style w:type="paragraph" w:styleId="NormalWeb">
    <w:name w:val="Normal (Web)"/>
    <w:basedOn w:val="Normal"/>
    <w:uiPriority w:val="99"/>
    <w:semiHidden/>
    <w:unhideWhenUsed/>
    <w:rsid w:val="0014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at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mediatio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4FD94514C524D91077C97B22F84EF" ma:contentTypeVersion="6" ma:contentTypeDescription="Create a new document." ma:contentTypeScope="" ma:versionID="86377337cb40e477737f22be6b63d8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f2dc32d12cc81a13c2f84c4e3be63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F1DA-E058-4AA8-A1A6-B363A3636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F69CE-AAA4-4787-BFA3-AE1D2CF44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8DA07D-3FAF-4BF2-AEFF-FB2566D39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2CF8D9-9BDC-45BF-9D61-5953BB0E4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Judicial Department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Hassen</dc:creator>
  <cp:keywords/>
  <dc:description/>
  <cp:lastModifiedBy>Yvette P. Tamamoto</cp:lastModifiedBy>
  <cp:revision>2</cp:revision>
  <dcterms:created xsi:type="dcterms:W3CDTF">2024-09-09T20:26:00Z</dcterms:created>
  <dcterms:modified xsi:type="dcterms:W3CDTF">2024-09-09T20:26:00Z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0x0101008A54FD94514C524D91077C97B22F84EF</vt:lpwstr>
  </property>
</Properties>
</file>